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B9" w:rsidRPr="009D25B9" w:rsidRDefault="009D25B9" w:rsidP="009D25B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ru-RU"/>
        </w:rPr>
      </w:pPr>
      <w:bookmarkStart w:id="0" w:name="#top"/>
      <w:r w:rsidRPr="009D25B9">
        <w:rPr>
          <w:rFonts w:eastAsia="Times New Roman" w:cstheme="minorHAnsi"/>
          <w:b/>
          <w:bCs/>
          <w:kern w:val="36"/>
          <w:sz w:val="32"/>
          <w:szCs w:val="32"/>
          <w:lang w:eastAsia="ru-RU"/>
        </w:rPr>
        <w:t>Реализация фильтров на операционных усилителях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 xml:space="preserve">С ростом порядка фильтра его фильтрующие свойства улучшаются. На одном ОУ достаточно просто реализуется фильтр второго порядка. Для реализации фильтров нижних частот, высших частот и полосовых фильтров широкое применение нашла схема фильтра второго порядка </w:t>
      </w:r>
      <w:proofErr w:type="spellStart"/>
      <w:r w:rsidRPr="009D25B9">
        <w:rPr>
          <w:rFonts w:eastAsia="Times New Roman" w:cstheme="minorHAnsi"/>
          <w:sz w:val="24"/>
          <w:szCs w:val="24"/>
          <w:lang w:eastAsia="ru-RU"/>
        </w:rPr>
        <w:t>Саллена</w:t>
      </w:r>
      <w:proofErr w:type="spell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-Ки. На рис. 17 приведен ее вариант для ФНЧ. Отрицательная обратная связь, сформированная с помощью делителя напряжения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R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3</w:t>
      </w:r>
      <w:r w:rsidRPr="009D25B9">
        <w:rPr>
          <w:rFonts w:eastAsia="Times New Roman" w:cstheme="minorHAnsi"/>
          <w:sz w:val="24"/>
          <w:szCs w:val="24"/>
          <w:lang w:eastAsia="ru-RU"/>
        </w:rPr>
        <w:t>, (a – 1)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R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3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, обеспечивает коэффициент усиления, равный a. Положительная обратная связь обусловлена наличием конденсатора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С</w:t>
      </w:r>
      <w:proofErr w:type="gramStart"/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2</w:t>
      </w:r>
      <w:proofErr w:type="gramEnd"/>
      <w:r w:rsidRPr="009D25B9">
        <w:rPr>
          <w:rFonts w:eastAsia="Times New Roman" w:cstheme="minorHAnsi"/>
          <w:sz w:val="24"/>
          <w:szCs w:val="24"/>
          <w:lang w:eastAsia="ru-RU"/>
        </w:rPr>
        <w:t>. Передаточная функция фильтра имеет вид: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1"/>
        <w:gridCol w:w="1074"/>
      </w:tblGrid>
      <w:tr w:rsidR="009D25B9" w:rsidRPr="009D25B9" w:rsidTr="009D25B9">
        <w:trPr>
          <w:tblCellSpacing w:w="15" w:type="dxa"/>
        </w:trPr>
        <w:tc>
          <w:tcPr>
            <w:tcW w:w="4450" w:type="pct"/>
            <w:vAlign w:val="center"/>
            <w:hideMark/>
          </w:tcPr>
          <w:p w:rsidR="009D25B9" w:rsidRPr="009D25B9" w:rsidRDefault="009D25B9" w:rsidP="009D25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D25B9"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2E6809" wp14:editId="5C59FBC8">
                  <wp:extent cx="4391025" cy="514350"/>
                  <wp:effectExtent l="0" t="0" r="9525" b="0"/>
                  <wp:docPr id="15" name="Рисунок 15" descr="form221.gif (278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m221.gif (278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5B9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vAlign w:val="center"/>
            <w:hideMark/>
          </w:tcPr>
          <w:p w:rsidR="009D25B9" w:rsidRPr="009D25B9" w:rsidRDefault="009D25B9" w:rsidP="009D25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D25B9">
              <w:rPr>
                <w:rFonts w:eastAsia="Times New Roman" w:cstheme="minorHAnsi"/>
                <w:sz w:val="24"/>
                <w:szCs w:val="24"/>
                <w:lang w:eastAsia="ru-RU"/>
              </w:rPr>
              <w:t>(21)</w:t>
            </w:r>
          </w:p>
        </w:tc>
      </w:tr>
    </w:tbl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031D11AF" wp14:editId="0D3C1AE1">
            <wp:extent cx="4629150" cy="2476500"/>
            <wp:effectExtent l="0" t="0" r="0" b="0"/>
            <wp:docPr id="14" name="Рисунок 14" descr="Активный фильтр нижних частот второго по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ктивный фильтр нижних частот второго поряд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>Рис.17. Активный фильтр нижних частот второго порядка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>Расчет схемы существенно упрощается, если с самого начала задать некоторые дополнительные условия. Можно выбрать коэффициент усиления a = 1. Тогда (a – 1)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R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3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= 0, и резистивный делитель напряжения в цепи отрицательной обратной связи можно исключить. ОУ оказывается включенным по схеме </w:t>
      </w:r>
      <w:proofErr w:type="spellStart"/>
      <w:r w:rsidRPr="009D25B9">
        <w:rPr>
          <w:rFonts w:eastAsia="Times New Roman" w:cstheme="minorHAnsi"/>
          <w:sz w:val="24"/>
          <w:szCs w:val="24"/>
          <w:lang w:eastAsia="ru-RU"/>
        </w:rPr>
        <w:t>неинвертирующего</w:t>
      </w:r>
      <w:proofErr w:type="spell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 повторителя. В простейшем случае он может быть даже заменен эмиттерным повторителем на составном транзисторе. При a = 1 передаточная функция фильтра принимает вид</w:t>
      </w:r>
      <w:proofErr w:type="gramStart"/>
      <w:r w:rsidRPr="009D25B9">
        <w:rPr>
          <w:rFonts w:eastAsia="Times New Roman" w:cstheme="minorHAnsi"/>
          <w:sz w:val="24"/>
          <w:szCs w:val="24"/>
          <w:lang w:eastAsia="ru-RU"/>
        </w:rPr>
        <w:t>:</w:t>
      </w:r>
      <w:proofErr w:type="gramEnd"/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55DFD4F9" wp14:editId="06FA3DE0">
            <wp:extent cx="3438525" cy="514350"/>
            <wp:effectExtent l="0" t="0" r="9525" b="0"/>
            <wp:docPr id="13" name="Рисунок 13" descr="form221a.gif (235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221a.gif (2358 byte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B9">
        <w:rPr>
          <w:rFonts w:eastAsia="Times New Roman" w:cstheme="minorHAnsi"/>
          <w:sz w:val="24"/>
          <w:szCs w:val="24"/>
          <w:lang w:eastAsia="ru-RU"/>
        </w:rPr>
        <w:t>.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 xml:space="preserve">Считая, что емкости конденсаторов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С</w:t>
      </w:r>
      <w:proofErr w:type="gramStart"/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1</w:t>
      </w:r>
      <w:proofErr w:type="gram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 и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С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2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выбраны, получим для заданных значений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а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1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и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b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 xml:space="preserve">1 </w:t>
      </w:r>
      <w:r w:rsidRPr="009D25B9">
        <w:rPr>
          <w:rFonts w:eastAsia="Times New Roman" w:cstheme="minorHAnsi"/>
          <w:sz w:val="24"/>
          <w:szCs w:val="24"/>
          <w:lang w:eastAsia="ru-RU"/>
        </w:rPr>
        <w:t>(см. (13)):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K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0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= 1,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4924745F" wp14:editId="16912A9E">
            <wp:extent cx="2438400" cy="638175"/>
            <wp:effectExtent l="0" t="0" r="0" b="9525"/>
            <wp:docPr id="12" name="Рисунок 12" descr="form221b.gif (218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221b.gif (2187 byte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B9">
        <w:rPr>
          <w:rFonts w:eastAsia="Times New Roman" w:cstheme="minorHAnsi"/>
          <w:sz w:val="24"/>
          <w:szCs w:val="24"/>
          <w:lang w:eastAsia="ru-RU"/>
        </w:rPr>
        <w:t>.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 xml:space="preserve">Чтобы значения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R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1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и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R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2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были действительными, должно выполняться условие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5A1CBB86" wp14:editId="1B52F280">
            <wp:extent cx="1285875" cy="276225"/>
            <wp:effectExtent l="0" t="0" r="9525" b="9525"/>
            <wp:docPr id="11" name="Рисунок 11" descr="form221c.gif (135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221c.gif (1353 bytes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B9">
        <w:rPr>
          <w:rFonts w:eastAsia="Times New Roman" w:cstheme="minorHAnsi"/>
          <w:sz w:val="24"/>
          <w:szCs w:val="24"/>
          <w:lang w:eastAsia="ru-RU"/>
        </w:rPr>
        <w:t>.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 xml:space="preserve">Расчеты можно упростить, положив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R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1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=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R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2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=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R 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и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С</w:t>
      </w:r>
      <w:proofErr w:type="gramStart"/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1</w:t>
      </w:r>
      <w:proofErr w:type="gram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 =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С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2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=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С</w:t>
      </w:r>
      <w:r w:rsidRPr="009D25B9">
        <w:rPr>
          <w:rFonts w:eastAsia="Times New Roman" w:cstheme="minorHAnsi"/>
          <w:sz w:val="24"/>
          <w:szCs w:val="24"/>
          <w:lang w:eastAsia="ru-RU"/>
        </w:rPr>
        <w:t>. В этом случае для реализации фильтров различного типа необходимо изменять значение коэффициента a. Передаточная функция фильтра будет иметь вид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582DE4C7" wp14:editId="73AE7CAF">
            <wp:extent cx="3028950" cy="514350"/>
            <wp:effectExtent l="0" t="0" r="0" b="0"/>
            <wp:docPr id="10" name="Рисунок 10" descr="form221d.gif (227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221d.gif (2275 bytes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B9">
        <w:rPr>
          <w:rFonts w:eastAsia="Times New Roman" w:cstheme="minorHAnsi"/>
          <w:sz w:val="24"/>
          <w:szCs w:val="24"/>
          <w:lang w:eastAsia="ru-RU"/>
        </w:rPr>
        <w:t>.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>Отсюда с учетом формулы (13) получим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07F22FFA" wp14:editId="71273A99">
            <wp:extent cx="1028700" cy="295275"/>
            <wp:effectExtent l="0" t="0" r="0" b="9525"/>
            <wp:docPr id="9" name="Рисунок 9" descr="form221e.gif (135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221e.gif (1353 bytes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B9">
        <w:rPr>
          <w:rFonts w:eastAsia="Times New Roman" w:cstheme="minorHAnsi"/>
          <w:sz w:val="24"/>
          <w:szCs w:val="24"/>
          <w:lang w:eastAsia="ru-RU"/>
        </w:rPr>
        <w:t>,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08FFE2F1" wp14:editId="5BB1E5A1">
            <wp:extent cx="1495425" cy="304800"/>
            <wp:effectExtent l="0" t="0" r="9525" b="0"/>
            <wp:docPr id="8" name="Рисунок 8" descr="form221f.gif (146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m221f.gif (1463 bytes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B9">
        <w:rPr>
          <w:rFonts w:eastAsia="Times New Roman" w:cstheme="minorHAnsi"/>
          <w:sz w:val="24"/>
          <w:szCs w:val="24"/>
          <w:lang w:eastAsia="ru-RU"/>
        </w:rPr>
        <w:t>.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>Из последнего соотношения видно, что коэффициент a определяет добротность полюсов и не влияет на частоту среза. Величина a в этом случае определяет тип фильтра.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gramStart"/>
      <w:r w:rsidRPr="009D25B9">
        <w:rPr>
          <w:rFonts w:eastAsia="Times New Roman" w:cstheme="minorHAnsi"/>
          <w:sz w:val="24"/>
          <w:szCs w:val="24"/>
          <w:lang w:eastAsia="ru-RU"/>
        </w:rPr>
        <w:t xml:space="preserve">Поменяв местами сопротивления и конденсаторы получим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фильтр верхних</w:t>
      </w:r>
      <w:proofErr w:type="gramEnd"/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частот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(рис. 18). Его передаточная функция имеет вид: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52C34687" wp14:editId="2875783E">
            <wp:extent cx="4286250" cy="695325"/>
            <wp:effectExtent l="0" t="0" r="0" b="9525"/>
            <wp:docPr id="7" name="Рисунок 7" descr="form221g.gif (300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221g.gif (3004 bytes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3D92BC23" wp14:editId="41486DD8">
            <wp:extent cx="4629150" cy="2476500"/>
            <wp:effectExtent l="0" t="0" r="0" b="0"/>
            <wp:docPr id="6" name="Рисунок 6" descr="Активный фильтр верхних частот второго по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ктивный фильтр верхних частот второго порядк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lastRenderedPageBreak/>
        <w:t>Рис. 18. Активный фильтр верхних частот второго порядка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 xml:space="preserve">Для упрощения расчетов положим a = 1 и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С</w:t>
      </w:r>
      <w:proofErr w:type="gramStart"/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1</w:t>
      </w:r>
      <w:proofErr w:type="gram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 =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С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2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=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С</w:t>
      </w:r>
      <w:r w:rsidRPr="009D25B9">
        <w:rPr>
          <w:rFonts w:eastAsia="Times New Roman" w:cstheme="minorHAnsi"/>
          <w:sz w:val="24"/>
          <w:szCs w:val="24"/>
          <w:lang w:eastAsia="ru-RU"/>
        </w:rPr>
        <w:t>. При этом получим следующие формулы: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ru-RU"/>
        </w:rPr>
      </w:pPr>
      <w:r w:rsidRPr="009D25B9">
        <w:rPr>
          <w:rFonts w:eastAsia="Times New Roman" w:cstheme="minorHAnsi"/>
          <w:i/>
          <w:iCs/>
          <w:sz w:val="24"/>
          <w:szCs w:val="24"/>
          <w:lang w:val="en-US" w:eastAsia="ru-RU"/>
        </w:rPr>
        <w:t>K</w:t>
      </w:r>
      <w:proofErr w:type="spellStart"/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беск</w:t>
      </w:r>
      <w:proofErr w:type="spellEnd"/>
      <w:r w:rsidRPr="009D25B9">
        <w:rPr>
          <w:rFonts w:eastAsia="Times New Roman" w:cstheme="minorHAnsi"/>
          <w:i/>
          <w:iCs/>
          <w:sz w:val="24"/>
          <w:szCs w:val="24"/>
          <w:lang w:val="en-US" w:eastAsia="ru-RU"/>
        </w:rPr>
        <w:t xml:space="preserve"> </w:t>
      </w:r>
      <w:r w:rsidRPr="009D25B9">
        <w:rPr>
          <w:rFonts w:eastAsia="Times New Roman" w:cstheme="minorHAnsi"/>
          <w:sz w:val="24"/>
          <w:szCs w:val="24"/>
          <w:lang w:val="en-US" w:eastAsia="ru-RU"/>
        </w:rPr>
        <w:t>= 1,</w:t>
      </w:r>
      <w:r w:rsidRPr="009D25B9">
        <w:rPr>
          <w:rFonts w:eastAsia="Times New Roman" w:cstheme="minorHAnsi"/>
          <w:i/>
          <w:iCs/>
          <w:sz w:val="24"/>
          <w:szCs w:val="24"/>
          <w:lang w:val="en-US" w:eastAsia="ru-RU"/>
        </w:rPr>
        <w:t xml:space="preserve"> R</w:t>
      </w:r>
      <w:r w:rsidRPr="009D25B9">
        <w:rPr>
          <w:rFonts w:eastAsia="Times New Roman" w:cstheme="minorHAnsi"/>
          <w:sz w:val="24"/>
          <w:szCs w:val="24"/>
          <w:vertAlign w:val="subscript"/>
          <w:lang w:val="en-US" w:eastAsia="ru-RU"/>
        </w:rPr>
        <w:t>1</w:t>
      </w:r>
      <w:r w:rsidRPr="009D25B9">
        <w:rPr>
          <w:rFonts w:eastAsia="Times New Roman" w:cstheme="minorHAnsi"/>
          <w:sz w:val="24"/>
          <w:szCs w:val="24"/>
          <w:lang w:val="en-US" w:eastAsia="ru-RU"/>
        </w:rPr>
        <w:t xml:space="preserve"> = 2/</w:t>
      </w:r>
      <w:r w:rsidRPr="009D25B9">
        <w:rPr>
          <w:rFonts w:eastAsia="Times New Roman" w:cstheme="minorHAnsi"/>
          <w:sz w:val="24"/>
          <w:szCs w:val="24"/>
          <w:lang w:eastAsia="ru-RU"/>
        </w:rPr>
        <w:t>w</w:t>
      </w:r>
      <w:r w:rsidRPr="009D25B9">
        <w:rPr>
          <w:rFonts w:eastAsia="Times New Roman" w:cstheme="minorHAnsi"/>
          <w:sz w:val="24"/>
          <w:szCs w:val="24"/>
          <w:vertAlign w:val="subscript"/>
          <w:lang w:val="en-US" w:eastAsia="ru-RU"/>
        </w:rPr>
        <w:t>c</w:t>
      </w:r>
      <w:r w:rsidRPr="009D25B9">
        <w:rPr>
          <w:rFonts w:eastAsia="Times New Roman" w:cstheme="minorHAnsi"/>
          <w:i/>
          <w:iCs/>
          <w:sz w:val="24"/>
          <w:szCs w:val="24"/>
          <w:lang w:val="en-US" w:eastAsia="ru-RU"/>
        </w:rPr>
        <w:t>Ca</w:t>
      </w:r>
      <w:r w:rsidRPr="009D25B9">
        <w:rPr>
          <w:rFonts w:eastAsia="Times New Roman" w:cstheme="minorHAnsi"/>
          <w:sz w:val="24"/>
          <w:szCs w:val="24"/>
          <w:vertAlign w:val="subscript"/>
          <w:lang w:val="en-US" w:eastAsia="ru-RU"/>
        </w:rPr>
        <w:t>1</w:t>
      </w:r>
      <w:r w:rsidRPr="009D25B9">
        <w:rPr>
          <w:rFonts w:eastAsia="Times New Roman" w:cstheme="minorHAnsi"/>
          <w:sz w:val="24"/>
          <w:szCs w:val="24"/>
          <w:lang w:val="en-US" w:eastAsia="ru-RU"/>
        </w:rPr>
        <w:t>,</w:t>
      </w:r>
      <w:r w:rsidRPr="009D25B9">
        <w:rPr>
          <w:rFonts w:eastAsia="Times New Roman" w:cstheme="minorHAnsi"/>
          <w:sz w:val="24"/>
          <w:szCs w:val="24"/>
          <w:vertAlign w:val="subscript"/>
          <w:lang w:val="en-US" w:eastAsia="ru-RU"/>
        </w:rPr>
        <w:t xml:space="preserve"> </w:t>
      </w:r>
      <w:r w:rsidRPr="009D25B9">
        <w:rPr>
          <w:rFonts w:eastAsia="Times New Roman" w:cstheme="minorHAnsi"/>
          <w:i/>
          <w:iCs/>
          <w:sz w:val="24"/>
          <w:szCs w:val="24"/>
          <w:lang w:val="en-US" w:eastAsia="ru-RU"/>
        </w:rPr>
        <w:t>R</w:t>
      </w:r>
      <w:r w:rsidRPr="009D25B9">
        <w:rPr>
          <w:rFonts w:eastAsia="Times New Roman" w:cstheme="minorHAnsi"/>
          <w:sz w:val="24"/>
          <w:szCs w:val="24"/>
          <w:vertAlign w:val="subscript"/>
          <w:lang w:val="en-US" w:eastAsia="ru-RU"/>
        </w:rPr>
        <w:t>2</w:t>
      </w:r>
      <w:r w:rsidRPr="009D25B9">
        <w:rPr>
          <w:rFonts w:eastAsia="Times New Roman" w:cstheme="minorHAnsi"/>
          <w:sz w:val="24"/>
          <w:szCs w:val="24"/>
          <w:lang w:val="en-US" w:eastAsia="ru-RU"/>
        </w:rPr>
        <w:t xml:space="preserve"> =</w:t>
      </w:r>
      <w:r w:rsidRPr="009D25B9">
        <w:rPr>
          <w:rFonts w:eastAsia="Times New Roman" w:cstheme="minorHAnsi"/>
          <w:i/>
          <w:iCs/>
          <w:sz w:val="24"/>
          <w:szCs w:val="24"/>
          <w:lang w:val="en-US" w:eastAsia="ru-RU"/>
        </w:rPr>
        <w:t>a</w:t>
      </w:r>
      <w:r w:rsidRPr="009D25B9">
        <w:rPr>
          <w:rFonts w:eastAsia="Times New Roman" w:cstheme="minorHAnsi"/>
          <w:sz w:val="24"/>
          <w:szCs w:val="24"/>
          <w:vertAlign w:val="subscript"/>
          <w:lang w:val="en-US" w:eastAsia="ru-RU"/>
        </w:rPr>
        <w:t>1</w:t>
      </w:r>
      <w:r w:rsidRPr="009D25B9">
        <w:rPr>
          <w:rFonts w:eastAsia="Times New Roman" w:cstheme="minorHAnsi"/>
          <w:sz w:val="24"/>
          <w:szCs w:val="24"/>
          <w:lang w:val="en-US" w:eastAsia="ru-RU"/>
        </w:rPr>
        <w:t>/2</w:t>
      </w:r>
      <w:r w:rsidRPr="009D25B9">
        <w:rPr>
          <w:rFonts w:eastAsia="Times New Roman" w:cstheme="minorHAnsi"/>
          <w:sz w:val="24"/>
          <w:szCs w:val="24"/>
          <w:lang w:eastAsia="ru-RU"/>
        </w:rPr>
        <w:t>w</w:t>
      </w:r>
      <w:r w:rsidRPr="009D25B9">
        <w:rPr>
          <w:rFonts w:eastAsia="Times New Roman" w:cstheme="minorHAnsi"/>
          <w:sz w:val="24"/>
          <w:szCs w:val="24"/>
          <w:vertAlign w:val="subscript"/>
          <w:lang w:val="en-US" w:eastAsia="ru-RU"/>
        </w:rPr>
        <w:t>c</w:t>
      </w:r>
      <w:r w:rsidRPr="009D25B9">
        <w:rPr>
          <w:rFonts w:eastAsia="Times New Roman" w:cstheme="minorHAnsi"/>
          <w:i/>
          <w:iCs/>
          <w:sz w:val="24"/>
          <w:szCs w:val="24"/>
          <w:lang w:val="en-US" w:eastAsia="ru-RU"/>
        </w:rPr>
        <w:t>Cb</w:t>
      </w:r>
      <w:r w:rsidRPr="009D25B9">
        <w:rPr>
          <w:rFonts w:eastAsia="Times New Roman" w:cstheme="minorHAnsi"/>
          <w:sz w:val="24"/>
          <w:szCs w:val="24"/>
          <w:vertAlign w:val="subscript"/>
          <w:lang w:val="en-US" w:eastAsia="ru-RU"/>
        </w:rPr>
        <w:t>1</w:t>
      </w:r>
      <w:r w:rsidRPr="009D25B9">
        <w:rPr>
          <w:rFonts w:eastAsia="Times New Roman" w:cstheme="minorHAnsi"/>
          <w:sz w:val="24"/>
          <w:szCs w:val="24"/>
          <w:lang w:val="en-US" w:eastAsia="ru-RU"/>
        </w:rPr>
        <w:t>.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 xml:space="preserve">Если АЧХ фильтра второго порядка оказывается недостаточно крутой, следует применять фильтр более высокого порядка. Для этого последовательно соединяют звенья, представляющие собой фильтры первого и второго порядка. В этом случае АЧХ звеньев фильтра перемножаются (в логарифмическом масштабе – складываются). Однако следует иметь в виду, что последовательное соединение, например, двух фильтров </w:t>
      </w:r>
      <w:proofErr w:type="spellStart"/>
      <w:r w:rsidRPr="009D25B9">
        <w:rPr>
          <w:rFonts w:eastAsia="Times New Roman" w:cstheme="minorHAnsi"/>
          <w:sz w:val="24"/>
          <w:szCs w:val="24"/>
          <w:lang w:eastAsia="ru-RU"/>
        </w:rPr>
        <w:t>Баттерворта</w:t>
      </w:r>
      <w:proofErr w:type="spell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 второго порядка, не приведет к получению фильтра </w:t>
      </w:r>
      <w:proofErr w:type="spellStart"/>
      <w:r w:rsidRPr="009D25B9">
        <w:rPr>
          <w:rFonts w:eastAsia="Times New Roman" w:cstheme="minorHAnsi"/>
          <w:sz w:val="24"/>
          <w:szCs w:val="24"/>
          <w:lang w:eastAsia="ru-RU"/>
        </w:rPr>
        <w:t>Баттерворта</w:t>
      </w:r>
      <w:proofErr w:type="spell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 четвертого порядка. Результирующий фильтр будет иметь другую частоту среза и другую частотную характеристику. Поэтому необходимо задавать такие коэффициенты звеньев фильтра, чтобы результат перемножения их частотных характеристик соответствовал желаемому типу фильтра. 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Полосовой фильтр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второго порядка можно реализовать на основе схемы </w:t>
      </w:r>
      <w:proofErr w:type="spellStart"/>
      <w:r w:rsidRPr="009D25B9">
        <w:rPr>
          <w:rFonts w:eastAsia="Times New Roman" w:cstheme="minorHAnsi"/>
          <w:sz w:val="24"/>
          <w:szCs w:val="24"/>
          <w:lang w:eastAsia="ru-RU"/>
        </w:rPr>
        <w:t>Саллена</w:t>
      </w:r>
      <w:proofErr w:type="spellEnd"/>
      <w:r w:rsidRPr="009D25B9">
        <w:rPr>
          <w:rFonts w:eastAsia="Times New Roman" w:cstheme="minorHAnsi"/>
          <w:sz w:val="24"/>
          <w:szCs w:val="24"/>
          <w:lang w:eastAsia="ru-RU"/>
        </w:rPr>
        <w:t>-Ки, как это показано на рис. 19. Передаточная функция фильтра имеет вид: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1"/>
        <w:gridCol w:w="1074"/>
      </w:tblGrid>
      <w:tr w:rsidR="009D25B9" w:rsidRPr="009D25B9" w:rsidTr="009D25B9">
        <w:trPr>
          <w:tblCellSpacing w:w="15" w:type="dxa"/>
        </w:trPr>
        <w:tc>
          <w:tcPr>
            <w:tcW w:w="4450" w:type="pct"/>
            <w:vAlign w:val="center"/>
            <w:hideMark/>
          </w:tcPr>
          <w:p w:rsidR="009D25B9" w:rsidRPr="009D25B9" w:rsidRDefault="009D25B9" w:rsidP="009D25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D25B9"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AADD39" wp14:editId="3FF5A0CF">
                  <wp:extent cx="2952750" cy="542925"/>
                  <wp:effectExtent l="0" t="0" r="0" b="9525"/>
                  <wp:docPr id="5" name="Рисунок 5" descr="form222.gif (2371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orm222.gif (2371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5B9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vAlign w:val="center"/>
            <w:hideMark/>
          </w:tcPr>
          <w:p w:rsidR="009D25B9" w:rsidRPr="009D25B9" w:rsidRDefault="009D25B9" w:rsidP="009D25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D25B9">
              <w:rPr>
                <w:rFonts w:eastAsia="Times New Roman" w:cstheme="minorHAnsi"/>
                <w:sz w:val="24"/>
                <w:szCs w:val="24"/>
                <w:lang w:eastAsia="ru-RU"/>
              </w:rPr>
              <w:t>(22)</w:t>
            </w:r>
          </w:p>
        </w:tc>
      </w:tr>
    </w:tbl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4D26FB84" wp14:editId="6B8BDA61">
            <wp:extent cx="4629150" cy="2476500"/>
            <wp:effectExtent l="0" t="0" r="0" b="0"/>
            <wp:docPr id="4" name="Рисунок 4" descr="Схема полосового фильтра второго по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хема полосового фильтра второго порядк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>Рис. 19. Схема полосового фильтра второго порядка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>Приравнивая коэффициенты этого выражения к коэффициентам передаточной функции (18), получим формулы для расчета параметров фильтра: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f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p</w:t>
      </w:r>
      <w:proofErr w:type="spell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 = 1/2p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RC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; </w:t>
      </w:r>
      <w:proofErr w:type="spellStart"/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K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p</w:t>
      </w:r>
      <w:proofErr w:type="spell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 = a/(3 – a);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Q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= 1/(3 – a).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 xml:space="preserve">Недостаток схемы состоит в том, что коэффициент усиления на резонансной частоте </w:t>
      </w:r>
      <w:proofErr w:type="spellStart"/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K</w:t>
      </w:r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p</w:t>
      </w:r>
      <w:proofErr w:type="spell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 и добротность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Q</w:t>
      </w:r>
      <w:r w:rsidRPr="009D25B9">
        <w:rPr>
          <w:rFonts w:eastAsia="Times New Roman" w:cstheme="minorHAnsi"/>
          <w:sz w:val="24"/>
          <w:szCs w:val="24"/>
          <w:lang w:eastAsia="ru-RU"/>
        </w:rPr>
        <w:t xml:space="preserve"> не являются независимыми друг от друга. </w:t>
      </w:r>
      <w:proofErr w:type="gramStart"/>
      <w:r w:rsidRPr="009D25B9">
        <w:rPr>
          <w:rFonts w:eastAsia="Times New Roman" w:cstheme="minorHAnsi"/>
          <w:sz w:val="24"/>
          <w:szCs w:val="24"/>
          <w:lang w:eastAsia="ru-RU"/>
        </w:rPr>
        <w:t xml:space="preserve">Достоинство схемы – ее </w:t>
      </w:r>
      <w:r w:rsidRPr="009D25B9">
        <w:rPr>
          <w:rFonts w:eastAsia="Times New Roman" w:cstheme="minorHAnsi"/>
          <w:sz w:val="24"/>
          <w:szCs w:val="24"/>
          <w:lang w:eastAsia="ru-RU"/>
        </w:rPr>
        <w:lastRenderedPageBreak/>
        <w:t>добротность изменяется в зависимости от a, тогда как резонансная частота от коэффициента a не зависит.</w:t>
      </w:r>
      <w:proofErr w:type="gramEnd"/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>Активный заграждающий фильтр может быть реализован на основе двойного Т-образного моста. Хотя двойной Т-образный мост сам по себе является заграждающим фильтром, его добротность составляет только 0,25. Ее можно повысить, если мо</w:t>
      </w:r>
      <w:proofErr w:type="gramStart"/>
      <w:r w:rsidRPr="009D25B9">
        <w:rPr>
          <w:rFonts w:eastAsia="Times New Roman" w:cstheme="minorHAnsi"/>
          <w:sz w:val="24"/>
          <w:szCs w:val="24"/>
          <w:lang w:eastAsia="ru-RU"/>
        </w:rPr>
        <w:t>ст вкл</w:t>
      </w:r>
      <w:proofErr w:type="gramEnd"/>
      <w:r w:rsidRPr="009D25B9">
        <w:rPr>
          <w:rFonts w:eastAsia="Times New Roman" w:cstheme="minorHAnsi"/>
          <w:sz w:val="24"/>
          <w:szCs w:val="24"/>
          <w:lang w:eastAsia="ru-RU"/>
        </w:rPr>
        <w:t>ючить в цепь обратной связи ОУ. Один из вариантов такой схемы приведен на рис. 20. Сигналы высоких и низких частот проходят через двойной Т-образный мост без изменения. Для них выходное напряжение фильтра равно a</w:t>
      </w:r>
      <w:proofErr w:type="spellStart"/>
      <w:proofErr w:type="gramStart"/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U</w:t>
      </w:r>
      <w:proofErr w:type="gramEnd"/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вх</w:t>
      </w:r>
      <w:proofErr w:type="spellEnd"/>
      <w:r w:rsidRPr="009D25B9">
        <w:rPr>
          <w:rFonts w:eastAsia="Times New Roman" w:cstheme="minorHAnsi"/>
          <w:sz w:val="24"/>
          <w:szCs w:val="24"/>
          <w:lang w:eastAsia="ru-RU"/>
        </w:rPr>
        <w:t>. На резонансной частоте выходное напряжение равно нулю. Передаточная функция схемы на рис. 20 имеет вид</w:t>
      </w:r>
      <w:proofErr w:type="gramStart"/>
      <w:r w:rsidRPr="009D25B9">
        <w:rPr>
          <w:rFonts w:eastAsia="Times New Roman" w:cstheme="minorHAnsi"/>
          <w:sz w:val="24"/>
          <w:szCs w:val="24"/>
          <w:lang w:eastAsia="ru-RU"/>
        </w:rPr>
        <w:t>:</w:t>
      </w:r>
      <w:proofErr w:type="gramEnd"/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6F45BCDD" wp14:editId="616B4D6A">
            <wp:extent cx="3000375" cy="542925"/>
            <wp:effectExtent l="0" t="0" r="9525" b="9525"/>
            <wp:docPr id="3" name="Рисунок 3" descr="form222a.gif (255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222a.gif (2551 bytes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5B9">
        <w:rPr>
          <w:rFonts w:eastAsia="Times New Roman" w:cstheme="minorHAnsi"/>
          <w:sz w:val="24"/>
          <w:szCs w:val="24"/>
          <w:lang w:eastAsia="ru-RU"/>
        </w:rPr>
        <w:t>,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>или учитывая, что w</w:t>
      </w:r>
      <w:proofErr w:type="gramStart"/>
      <w:r w:rsidRPr="009D25B9">
        <w:rPr>
          <w:rFonts w:eastAsia="Times New Roman" w:cstheme="minorHAnsi"/>
          <w:sz w:val="24"/>
          <w:szCs w:val="24"/>
          <w:vertAlign w:val="subscript"/>
          <w:lang w:eastAsia="ru-RU"/>
        </w:rPr>
        <w:t>р</w:t>
      </w:r>
      <w:proofErr w:type="gramEnd"/>
      <w:r w:rsidRPr="009D25B9">
        <w:rPr>
          <w:rFonts w:eastAsia="Times New Roman" w:cstheme="minorHAnsi"/>
          <w:sz w:val="24"/>
          <w:szCs w:val="24"/>
          <w:lang w:eastAsia="ru-RU"/>
        </w:rPr>
        <w:t>= 1/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RC</w:t>
      </w:r>
      <w:r w:rsidRPr="009D25B9">
        <w:rPr>
          <w:rFonts w:eastAsia="Times New Roman" w:cstheme="minorHAnsi"/>
          <w:sz w:val="24"/>
          <w:szCs w:val="24"/>
          <w:lang w:eastAsia="ru-RU"/>
        </w:rPr>
        <w:t>,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1"/>
        <w:gridCol w:w="1074"/>
      </w:tblGrid>
      <w:tr w:rsidR="009D25B9" w:rsidRPr="009D25B9" w:rsidTr="009D25B9">
        <w:trPr>
          <w:tblCellSpacing w:w="15" w:type="dxa"/>
        </w:trPr>
        <w:tc>
          <w:tcPr>
            <w:tcW w:w="4450" w:type="pct"/>
            <w:vAlign w:val="center"/>
            <w:hideMark/>
          </w:tcPr>
          <w:p w:rsidR="009D25B9" w:rsidRPr="009D25B9" w:rsidRDefault="009D25B9" w:rsidP="009D25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D25B9">
              <w:rPr>
                <w:rFonts w:eastAsia="Times New Roman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85C155" wp14:editId="6256D44F">
                  <wp:extent cx="1952625" cy="514350"/>
                  <wp:effectExtent l="0" t="0" r="9525" b="0"/>
                  <wp:docPr id="2" name="Рисунок 2" descr="form223.gif (1889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orm223.gif (1889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5B9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vAlign w:val="center"/>
            <w:hideMark/>
          </w:tcPr>
          <w:p w:rsidR="009D25B9" w:rsidRPr="009D25B9" w:rsidRDefault="009D25B9" w:rsidP="009D25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D25B9">
              <w:rPr>
                <w:rFonts w:eastAsia="Times New Roman" w:cstheme="minorHAnsi"/>
                <w:sz w:val="24"/>
                <w:szCs w:val="24"/>
                <w:lang w:eastAsia="ru-RU"/>
              </w:rPr>
              <w:t>(23)</w:t>
            </w:r>
          </w:p>
        </w:tc>
      </w:tr>
    </w:tbl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 xml:space="preserve">С помощью этого выражения можно непосредственно определять требуемые параметры фильтра. Задав коэффициент усиления </w:t>
      </w:r>
      <w:proofErr w:type="spellStart"/>
      <w:r w:rsidRPr="009D25B9">
        <w:rPr>
          <w:rFonts w:eastAsia="Times New Roman" w:cstheme="minorHAnsi"/>
          <w:sz w:val="24"/>
          <w:szCs w:val="24"/>
          <w:lang w:eastAsia="ru-RU"/>
        </w:rPr>
        <w:t>неинвертирующего</w:t>
      </w:r>
      <w:proofErr w:type="spellEnd"/>
      <w:r w:rsidRPr="009D25B9">
        <w:rPr>
          <w:rFonts w:eastAsia="Times New Roman" w:cstheme="minorHAnsi"/>
          <w:sz w:val="24"/>
          <w:szCs w:val="24"/>
          <w:lang w:eastAsia="ru-RU"/>
        </w:rPr>
        <w:t xml:space="preserve"> усилителя равным 1, получим </w:t>
      </w:r>
      <w:r w:rsidRPr="009D25B9">
        <w:rPr>
          <w:rFonts w:eastAsia="Times New Roman" w:cstheme="minorHAnsi"/>
          <w:i/>
          <w:iCs/>
          <w:sz w:val="24"/>
          <w:szCs w:val="24"/>
          <w:lang w:eastAsia="ru-RU"/>
        </w:rPr>
        <w:t>Q</w:t>
      </w:r>
      <w:r w:rsidRPr="009D25B9">
        <w:rPr>
          <w:rFonts w:eastAsia="Times New Roman" w:cstheme="minorHAnsi"/>
          <w:sz w:val="24"/>
          <w:szCs w:val="24"/>
          <w:lang w:eastAsia="ru-RU"/>
        </w:rPr>
        <w:t>=0,5. При увеличении коэффициента усиления добротность растет и стремится к бесконечности, если a стремиться к 2.</w:t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 wp14:anchorId="381BD369" wp14:editId="1E8A2E86">
            <wp:extent cx="5267325" cy="2476500"/>
            <wp:effectExtent l="0" t="0" r="9525" b="0"/>
            <wp:docPr id="1" name="Рисунок 1" descr="Активный заграждающий фильтр с двойным Т-образным мос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Активный заграждающий фильтр с двойным Т-образным мостом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B9" w:rsidRPr="009D25B9" w:rsidRDefault="009D25B9" w:rsidP="009D25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9D25B9">
        <w:rPr>
          <w:rFonts w:eastAsia="Times New Roman" w:cstheme="minorHAnsi"/>
          <w:sz w:val="24"/>
          <w:szCs w:val="24"/>
          <w:lang w:eastAsia="ru-RU"/>
        </w:rPr>
        <w:t>Рис. 20. Активный заграждающий фильтр с двойным Т-образным мостом</w:t>
      </w:r>
    </w:p>
    <w:p w:rsidR="007B591B" w:rsidRPr="009D25B9" w:rsidRDefault="007B591B" w:rsidP="009D25B9">
      <w:pPr>
        <w:jc w:val="both"/>
        <w:rPr>
          <w:rFonts w:cstheme="minorHAnsi"/>
        </w:rPr>
      </w:pPr>
      <w:bookmarkStart w:id="1" w:name="_GoBack"/>
      <w:bookmarkEnd w:id="0"/>
      <w:bookmarkEnd w:id="1"/>
    </w:p>
    <w:sectPr w:rsidR="007B591B" w:rsidRPr="009D2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B9"/>
    <w:rsid w:val="007B591B"/>
    <w:rsid w:val="009D25B9"/>
    <w:rsid w:val="00B1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e">
    <w:name w:val="pe"/>
    <w:basedOn w:val="a"/>
    <w:rsid w:val="009D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">
    <w:name w:val="bl"/>
    <w:basedOn w:val="a"/>
    <w:rsid w:val="009D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e">
    <w:name w:val="pe"/>
    <w:basedOn w:val="a"/>
    <w:rsid w:val="009D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">
    <w:name w:val="bl"/>
    <w:basedOn w:val="a"/>
    <w:rsid w:val="009D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2012-11-19T04:28:00Z</dcterms:created>
  <dcterms:modified xsi:type="dcterms:W3CDTF">2012-11-20T04:33:00Z</dcterms:modified>
</cp:coreProperties>
</file>